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8306" w14:textId="77777777" w:rsidR="001D56FF" w:rsidRPr="001B3DC3" w:rsidRDefault="002175C0">
      <w:pPr>
        <w:pStyle w:val="Testonormale"/>
        <w:jc w:val="both"/>
        <w:rPr>
          <w:rFonts w:ascii="Times New Roman" w:hAnsi="Times New Roman"/>
          <w:i/>
          <w:lang w:val="en-GB"/>
        </w:rPr>
      </w:pPr>
      <w:r w:rsidRPr="00F32C90">
        <w:rPr>
          <w:rFonts w:ascii="Times New Roman" w:hAnsi="Times New Roman"/>
          <w:i/>
        </w:rPr>
        <w:t xml:space="preserve">                                 </w:t>
      </w:r>
      <w:r w:rsidRPr="001B3DC3">
        <w:rPr>
          <w:rFonts w:ascii="Times New Roman" w:hAnsi="Times New Roman"/>
          <w:i/>
          <w:lang w:val="en-GB"/>
        </w:rPr>
        <w:t xml:space="preserve">Press release </w:t>
      </w:r>
    </w:p>
    <w:p w14:paraId="600837B2" w14:textId="77777777" w:rsidR="004B70D5" w:rsidRPr="001B3DC3" w:rsidRDefault="004B70D5" w:rsidP="004B70D5">
      <w:pPr>
        <w:pStyle w:val="Testonormale"/>
        <w:jc w:val="both"/>
        <w:rPr>
          <w:rFonts w:ascii="Times New Roman" w:hAnsi="Times New Roman"/>
          <w:i/>
          <w:lang w:val="en-GB"/>
        </w:rPr>
      </w:pPr>
    </w:p>
    <w:p w14:paraId="364DA28C" w14:textId="4D819825" w:rsidR="001D56FF" w:rsidRDefault="003B58CA">
      <w:pPr>
        <w:ind w:left="1701"/>
        <w:jc w:val="both"/>
        <w:rPr>
          <w:b/>
          <w:sz w:val="28"/>
          <w:szCs w:val="28"/>
          <w:lang w:val="en-GB"/>
        </w:rPr>
      </w:pPr>
      <w:r w:rsidRPr="001B3DC3">
        <w:rPr>
          <w:b/>
          <w:sz w:val="28"/>
          <w:szCs w:val="28"/>
          <w:lang w:val="en-GB"/>
        </w:rPr>
        <w:t>Agricultural machinery: record growth for the Italian market</w:t>
      </w:r>
    </w:p>
    <w:p w14:paraId="7FB6A837" w14:textId="77777777" w:rsidR="00BA69E4" w:rsidRPr="001B3DC3" w:rsidRDefault="00BA69E4">
      <w:pPr>
        <w:ind w:left="1701"/>
        <w:jc w:val="both"/>
        <w:rPr>
          <w:b/>
          <w:sz w:val="28"/>
          <w:szCs w:val="28"/>
          <w:lang w:val="en-GB"/>
        </w:rPr>
      </w:pPr>
    </w:p>
    <w:p w14:paraId="5B61AA80" w14:textId="6C40302F" w:rsidR="001D56FF" w:rsidRDefault="003B58CA">
      <w:pPr>
        <w:ind w:left="1701"/>
        <w:jc w:val="both"/>
        <w:rPr>
          <w:b/>
          <w:i/>
          <w:iCs/>
          <w:lang w:val="en-GB"/>
        </w:rPr>
      </w:pPr>
      <w:r w:rsidRPr="001B3DC3">
        <w:rPr>
          <w:b/>
          <w:i/>
          <w:iCs/>
          <w:lang w:val="en-GB"/>
        </w:rPr>
        <w:t>In the first nine months of the year, tractor registrations grew by 43.8%, and strong increases were recorded for all other types of machinery. The excellent performance of the domestic market combined with the growth of exports</w:t>
      </w:r>
      <w:r w:rsidR="00FC4A4D" w:rsidRPr="001B3DC3">
        <w:rPr>
          <w:b/>
          <w:i/>
          <w:iCs/>
          <w:lang w:val="en-GB"/>
        </w:rPr>
        <w:t xml:space="preserve"> -</w:t>
      </w:r>
      <w:r w:rsidR="00B847F6" w:rsidRPr="001B3DC3">
        <w:rPr>
          <w:b/>
          <w:i/>
          <w:iCs/>
          <w:lang w:val="en-GB"/>
        </w:rPr>
        <w:t xml:space="preserve"> </w:t>
      </w:r>
      <w:r w:rsidRPr="001B3DC3">
        <w:rPr>
          <w:b/>
          <w:i/>
          <w:iCs/>
          <w:lang w:val="en-GB"/>
        </w:rPr>
        <w:t>says Alessandro Malavolti, president of the manufacturers</w:t>
      </w:r>
      <w:r w:rsidR="00FC4A4D" w:rsidRPr="001B3DC3">
        <w:rPr>
          <w:b/>
          <w:i/>
          <w:iCs/>
          <w:lang w:val="en-GB"/>
        </w:rPr>
        <w:t xml:space="preserve"> - </w:t>
      </w:r>
      <w:r w:rsidRPr="001B3DC3">
        <w:rPr>
          <w:b/>
          <w:i/>
          <w:iCs/>
          <w:lang w:val="en-GB"/>
        </w:rPr>
        <w:t xml:space="preserve">will lead to an overall turnover of the Italian industry of no less than 14 billion Euros by the end of the year.  </w:t>
      </w:r>
    </w:p>
    <w:p w14:paraId="75857E92" w14:textId="77777777" w:rsidR="00BA69E4" w:rsidRPr="001B3DC3" w:rsidRDefault="00BA69E4">
      <w:pPr>
        <w:ind w:left="1701"/>
        <w:jc w:val="both"/>
        <w:rPr>
          <w:b/>
          <w:i/>
          <w:iCs/>
          <w:lang w:val="en-GB"/>
        </w:rPr>
      </w:pPr>
    </w:p>
    <w:p w14:paraId="4CD6E1F1" w14:textId="4D68356C" w:rsidR="001D56FF" w:rsidRPr="001B3DC3" w:rsidRDefault="003B58CA">
      <w:pPr>
        <w:ind w:left="1701"/>
        <w:jc w:val="both"/>
        <w:rPr>
          <w:bCs/>
          <w:lang w:val="en-GB"/>
        </w:rPr>
      </w:pPr>
      <w:r w:rsidRPr="001B3DC3">
        <w:rPr>
          <w:bCs/>
          <w:lang w:val="en-GB"/>
        </w:rPr>
        <w:t>The Italian agricultural machinery market is moving at record pace. In the first nine months of the year, tractor registrations - according to data processed by FederUnacoma on the basis of registrations provided by the Ministry of Transport, and released this afternoon in Bologna - grew by 43.8% compared to the same period of 2020, with 18</w:t>
      </w:r>
      <w:r w:rsidR="00FC4A4D" w:rsidRPr="001B3DC3">
        <w:rPr>
          <w:bCs/>
          <w:lang w:val="en-GB"/>
        </w:rPr>
        <w:t>,</w:t>
      </w:r>
      <w:r w:rsidRPr="001B3DC3">
        <w:rPr>
          <w:bCs/>
          <w:lang w:val="en-GB"/>
        </w:rPr>
        <w:t xml:space="preserve">500 units sold; combine harvesters grew by 50.4% with 358 units; </w:t>
      </w:r>
      <w:r w:rsidR="00D60BE7" w:rsidRPr="001B3DC3">
        <w:rPr>
          <w:bCs/>
          <w:lang w:val="en-GB"/>
        </w:rPr>
        <w:t>transporters</w:t>
      </w:r>
      <w:r w:rsidRPr="001B3DC3">
        <w:rPr>
          <w:bCs/>
          <w:lang w:val="en-GB"/>
        </w:rPr>
        <w:t xml:space="preserve"> grew by 18.9% with 497 units sold, trailers grew by 27.3% (7</w:t>
      </w:r>
      <w:r w:rsidR="00FC4A4D" w:rsidRPr="001B3DC3">
        <w:rPr>
          <w:bCs/>
          <w:lang w:val="en-GB"/>
        </w:rPr>
        <w:t>,</w:t>
      </w:r>
      <w:r w:rsidRPr="001B3DC3">
        <w:rPr>
          <w:bCs/>
          <w:lang w:val="en-GB"/>
        </w:rPr>
        <w:t xml:space="preserve">459 units) and, finally, agricultural telehandlers, which with 1,156 vehicles sold in the nine months showed an increase of 78.4%. As far as operating machines and equipment are concerned, the "Barometer" survey carried out by FederUnacoma shows that 83% of companies recorded an increase in turnover in the first half of the year, and 54% recorded increases of more than 20%. A very positive year also for the components sector, which, according to </w:t>
      </w:r>
      <w:proofErr w:type="spellStart"/>
      <w:r w:rsidRPr="001B3DC3">
        <w:rPr>
          <w:bCs/>
          <w:lang w:val="en-GB"/>
        </w:rPr>
        <w:t>Comacomp</w:t>
      </w:r>
      <w:proofErr w:type="spellEnd"/>
      <w:r w:rsidRPr="001B3DC3">
        <w:rPr>
          <w:bCs/>
          <w:lang w:val="en-GB"/>
        </w:rPr>
        <w:t xml:space="preserve"> (FederUnacoma) surveys, saw an increase in turnover in the first half of the year for 9</w:t>
      </w:r>
      <w:r w:rsidR="00D60BE7" w:rsidRPr="001B3DC3">
        <w:rPr>
          <w:bCs/>
          <w:lang w:val="en-GB"/>
        </w:rPr>
        <w:t>4</w:t>
      </w:r>
      <w:r w:rsidRPr="001B3DC3">
        <w:rPr>
          <w:bCs/>
          <w:lang w:val="en-GB"/>
        </w:rPr>
        <w:t>% of the companies surveyed, with 67% recording increases of more than 20%</w:t>
      </w:r>
      <w:r w:rsidR="00E369C6" w:rsidRPr="001B3DC3">
        <w:rPr>
          <w:bCs/>
          <w:lang w:val="en-GB"/>
        </w:rPr>
        <w:t xml:space="preserve">. FederUnacoma calculations forecast </w:t>
      </w:r>
      <w:r w:rsidRPr="001B3DC3">
        <w:rPr>
          <w:bCs/>
          <w:lang w:val="en-GB"/>
        </w:rPr>
        <w:t xml:space="preserve">overall increases of around 25% by the end of the year. "The good performance of the domestic market is combined with the growth that the sector is </w:t>
      </w:r>
      <w:r w:rsidR="00FC4A4D" w:rsidRPr="001B3DC3">
        <w:rPr>
          <w:bCs/>
          <w:lang w:val="en-GB"/>
        </w:rPr>
        <w:t>recording</w:t>
      </w:r>
      <w:r w:rsidRPr="001B3DC3">
        <w:rPr>
          <w:bCs/>
          <w:lang w:val="en-GB"/>
        </w:rPr>
        <w:t xml:space="preserve"> at global level,</w:t>
      </w:r>
      <w:r w:rsidR="00B847F6" w:rsidRPr="001B3DC3">
        <w:rPr>
          <w:bCs/>
          <w:lang w:val="en-GB"/>
        </w:rPr>
        <w:t xml:space="preserve">" </w:t>
      </w:r>
      <w:r w:rsidRPr="001B3DC3">
        <w:rPr>
          <w:bCs/>
          <w:lang w:val="en-GB"/>
        </w:rPr>
        <w:t xml:space="preserve">explained FederUnacoma President Alessandro Malavolti during the conference, "and this is driving the production of Italian industries that are particularly competitive on foreign markets. The value of exports of tractors in the first six months of the year rose to 846 million euros with a </w:t>
      </w:r>
      <w:r w:rsidR="00FC4A4D" w:rsidRPr="001B3DC3">
        <w:rPr>
          <w:bCs/>
          <w:lang w:val="en-GB"/>
        </w:rPr>
        <w:t>trade</w:t>
      </w:r>
      <w:r w:rsidRPr="001B3DC3">
        <w:rPr>
          <w:bCs/>
          <w:lang w:val="en-GB"/>
        </w:rPr>
        <w:t xml:space="preserve"> balance of 494 million (+</w:t>
      </w:r>
      <w:r w:rsidR="00F3541E" w:rsidRPr="001B3DC3">
        <w:rPr>
          <w:bCs/>
          <w:lang w:val="en-GB"/>
        </w:rPr>
        <w:t>65</w:t>
      </w:r>
      <w:r w:rsidRPr="001B3DC3">
        <w:rPr>
          <w:bCs/>
          <w:lang w:val="en-GB"/>
        </w:rPr>
        <w:t xml:space="preserve">%), while for other agricultural machinery the first half of the year </w:t>
      </w:r>
      <w:r w:rsidR="00FC4A4D" w:rsidRPr="001B3DC3">
        <w:rPr>
          <w:bCs/>
          <w:lang w:val="en-GB"/>
        </w:rPr>
        <w:t>reached</w:t>
      </w:r>
      <w:r w:rsidRPr="001B3DC3">
        <w:rPr>
          <w:bCs/>
          <w:lang w:val="en-GB"/>
        </w:rPr>
        <w:t xml:space="preserve"> an export value of over 2 billion euros (+24%), for a </w:t>
      </w:r>
      <w:r w:rsidR="00FC4A4D" w:rsidRPr="001B3DC3">
        <w:rPr>
          <w:bCs/>
          <w:lang w:val="en-GB"/>
        </w:rPr>
        <w:t>trade</w:t>
      </w:r>
      <w:r w:rsidRPr="001B3DC3">
        <w:rPr>
          <w:bCs/>
          <w:lang w:val="en-GB"/>
        </w:rPr>
        <w:t xml:space="preserve"> balance of over 1.37 billion euros (+19%). "The excellent phase of the domestic market combined with the growth in exports suggests a very substantial increase in Italian production,</w:t>
      </w:r>
      <w:r w:rsidR="00B847F6" w:rsidRPr="001B3DC3">
        <w:rPr>
          <w:bCs/>
          <w:lang w:val="en-GB"/>
        </w:rPr>
        <w:t xml:space="preserve">" </w:t>
      </w:r>
      <w:r w:rsidRPr="001B3DC3">
        <w:rPr>
          <w:bCs/>
          <w:lang w:val="en-GB"/>
        </w:rPr>
        <w:t xml:space="preserve">said Malavolti, "which should reach 14 billion euros by the end of the year, </w:t>
      </w:r>
      <w:r w:rsidR="00FC4A4D" w:rsidRPr="001B3DC3">
        <w:rPr>
          <w:bCs/>
          <w:lang w:val="en-GB"/>
        </w:rPr>
        <w:t>with</w:t>
      </w:r>
      <w:r w:rsidRPr="001B3DC3">
        <w:rPr>
          <w:bCs/>
          <w:lang w:val="en-GB"/>
        </w:rPr>
        <w:t xml:space="preserve"> a growth of 22.4% compared to the previous year. Such </w:t>
      </w:r>
      <w:r w:rsidR="00FC4A4D" w:rsidRPr="001B3DC3">
        <w:rPr>
          <w:bCs/>
          <w:lang w:val="en-GB"/>
        </w:rPr>
        <w:t>significant</w:t>
      </w:r>
      <w:r w:rsidRPr="001B3DC3">
        <w:rPr>
          <w:bCs/>
          <w:lang w:val="en-GB"/>
        </w:rPr>
        <w:t xml:space="preserve"> </w:t>
      </w:r>
      <w:r w:rsidR="00FC4A4D" w:rsidRPr="001B3DC3">
        <w:rPr>
          <w:bCs/>
          <w:lang w:val="en-GB"/>
        </w:rPr>
        <w:t xml:space="preserve">growth </w:t>
      </w:r>
      <w:r w:rsidRPr="001B3DC3">
        <w:rPr>
          <w:bCs/>
          <w:lang w:val="en-GB"/>
        </w:rPr>
        <w:t>percentages</w:t>
      </w:r>
      <w:r w:rsidR="00FC4A4D" w:rsidRPr="001B3DC3">
        <w:rPr>
          <w:bCs/>
          <w:lang w:val="en-GB"/>
        </w:rPr>
        <w:t xml:space="preserve"> </w:t>
      </w:r>
      <w:r w:rsidRPr="001B3DC3">
        <w:rPr>
          <w:bCs/>
          <w:lang w:val="en-GB"/>
        </w:rPr>
        <w:t xml:space="preserve">are due to a certain extent to the recovery from the crisis of the 'Covid' </w:t>
      </w:r>
      <w:r w:rsidR="00FC4A4D" w:rsidRPr="001B3DC3">
        <w:rPr>
          <w:bCs/>
          <w:lang w:val="en-GB"/>
        </w:rPr>
        <w:t xml:space="preserve">year </w:t>
      </w:r>
      <w:r w:rsidRPr="001B3DC3">
        <w:rPr>
          <w:bCs/>
          <w:lang w:val="en-GB"/>
        </w:rPr>
        <w:t>2020,</w:t>
      </w:r>
      <w:r w:rsidR="00B847F6" w:rsidRPr="001B3DC3">
        <w:rPr>
          <w:bCs/>
          <w:lang w:val="en-GB"/>
        </w:rPr>
        <w:t xml:space="preserve">" </w:t>
      </w:r>
      <w:r w:rsidRPr="001B3DC3">
        <w:rPr>
          <w:bCs/>
          <w:lang w:val="en-GB"/>
        </w:rPr>
        <w:t xml:space="preserve">concluded Malavolti, "but they depend above all on the success of the tax incentives for agricultural machinery 4.0, and the need for </w:t>
      </w:r>
      <w:r w:rsidR="00FC4A4D" w:rsidRPr="001B3DC3">
        <w:rPr>
          <w:bCs/>
          <w:lang w:val="en-GB"/>
        </w:rPr>
        <w:t>farms</w:t>
      </w:r>
      <w:r w:rsidRPr="001B3DC3">
        <w:rPr>
          <w:bCs/>
          <w:lang w:val="en-GB"/>
        </w:rPr>
        <w:t xml:space="preserve"> to upgrade their technological equipment to meet the new market challenges.</w:t>
      </w:r>
    </w:p>
    <w:p w14:paraId="6AA6B48A" w14:textId="77777777" w:rsidR="00B847F6" w:rsidRPr="001B3DC3" w:rsidRDefault="00B847F6" w:rsidP="00F43BE4">
      <w:pPr>
        <w:spacing w:after="160" w:line="259" w:lineRule="auto"/>
        <w:ind w:left="1701"/>
        <w:jc w:val="both"/>
        <w:rPr>
          <w:b/>
          <w:lang w:val="en-GB"/>
        </w:rPr>
      </w:pPr>
    </w:p>
    <w:p w14:paraId="1868F1BE" w14:textId="77777777" w:rsidR="001D56FF" w:rsidRDefault="003B58CA">
      <w:pPr>
        <w:spacing w:after="160" w:line="259" w:lineRule="auto"/>
        <w:ind w:left="1701"/>
        <w:jc w:val="both"/>
        <w:rPr>
          <w:b/>
        </w:rPr>
      </w:pPr>
      <w:r w:rsidRPr="001B3DC3">
        <w:rPr>
          <w:b/>
        </w:rPr>
        <w:t>Bologna</w:t>
      </w:r>
      <w:r w:rsidR="006956C9" w:rsidRPr="001B3DC3">
        <w:rPr>
          <w:b/>
        </w:rPr>
        <w:t xml:space="preserve">, </w:t>
      </w:r>
      <w:r w:rsidR="00A777B8" w:rsidRPr="001B3DC3">
        <w:rPr>
          <w:b/>
        </w:rPr>
        <w:t xml:space="preserve">18 </w:t>
      </w:r>
      <w:proofErr w:type="spellStart"/>
      <w:r w:rsidR="00A777B8" w:rsidRPr="001B3DC3">
        <w:rPr>
          <w:b/>
        </w:rPr>
        <w:t>October</w:t>
      </w:r>
      <w:proofErr w:type="spellEnd"/>
      <w:r w:rsidR="00A777B8" w:rsidRPr="001B3DC3">
        <w:rPr>
          <w:b/>
        </w:rPr>
        <w:t xml:space="preserve"> </w:t>
      </w:r>
      <w:r w:rsidR="00086ABB" w:rsidRPr="001B3DC3">
        <w:rPr>
          <w:b/>
        </w:rPr>
        <w:t>2021</w:t>
      </w:r>
    </w:p>
    <w:p w14:paraId="0D0ED72D" w14:textId="224C2B03" w:rsidR="00A777B8" w:rsidRDefault="00A777B8" w:rsidP="00F43BE4">
      <w:pPr>
        <w:spacing w:after="160" w:line="259" w:lineRule="auto"/>
        <w:ind w:left="1701"/>
        <w:jc w:val="both"/>
        <w:rPr>
          <w:b/>
        </w:rPr>
      </w:pPr>
    </w:p>
    <w:p w14:paraId="5F1AE050" w14:textId="251C4F2E" w:rsidR="001B3DC3" w:rsidRDefault="001B3DC3" w:rsidP="00F43BE4">
      <w:pPr>
        <w:spacing w:after="160" w:line="259" w:lineRule="auto"/>
        <w:ind w:left="1701"/>
        <w:jc w:val="both"/>
        <w:rPr>
          <w:b/>
        </w:rPr>
      </w:pPr>
    </w:p>
    <w:p w14:paraId="4A1663B0" w14:textId="2568E97B" w:rsidR="001B3DC3" w:rsidRPr="006956C9" w:rsidRDefault="001B3DC3" w:rsidP="00F43BE4">
      <w:pPr>
        <w:spacing w:after="160" w:line="259" w:lineRule="auto"/>
        <w:ind w:left="1701"/>
        <w:jc w:val="both"/>
        <w:rPr>
          <w:b/>
        </w:rPr>
      </w:pPr>
      <w:r>
        <w:rPr>
          <w:b/>
          <w:noProof/>
        </w:rPr>
        <w:lastRenderedPageBreak/>
        <w:drawing>
          <wp:inline distT="0" distB="0" distL="0" distR="0" wp14:anchorId="1B4D9D35" wp14:editId="272698A4">
            <wp:extent cx="5340350" cy="433322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2300" cy="4342920"/>
                    </a:xfrm>
                    <a:prstGeom prst="rect">
                      <a:avLst/>
                    </a:prstGeom>
                    <a:noFill/>
                    <a:ln>
                      <a:noFill/>
                    </a:ln>
                  </pic:spPr>
                </pic:pic>
              </a:graphicData>
            </a:graphic>
          </wp:inline>
        </w:drawing>
      </w:r>
    </w:p>
    <w:sectPr w:rsidR="001B3DC3" w:rsidRPr="006956C9" w:rsidSect="002209C1">
      <w:headerReference w:type="even" r:id="rId8"/>
      <w:headerReference w:type="default" r:id="rId9"/>
      <w:footerReference w:type="even" r:id="rId10"/>
      <w:footerReference w:type="default" r:id="rId11"/>
      <w:headerReference w:type="first" r:id="rId12"/>
      <w:footerReference w:type="first" r:id="rId13"/>
      <w:pgSz w:w="11906" w:h="16838"/>
      <w:pgMar w:top="567" w:right="425" w:bottom="828" w:left="1134" w:header="709" w:footer="1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AA36" w14:textId="77777777" w:rsidR="003E0D0D" w:rsidRDefault="003E0D0D">
      <w:r>
        <w:separator/>
      </w:r>
    </w:p>
  </w:endnote>
  <w:endnote w:type="continuationSeparator" w:id="0">
    <w:p w14:paraId="5738C3E5" w14:textId="77777777" w:rsidR="003E0D0D" w:rsidRDefault="003E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CA8A" w14:textId="77777777" w:rsidR="004A719C" w:rsidRDefault="004A71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2382" w14:textId="77777777" w:rsidR="001D56FF" w:rsidRDefault="003B58CA">
    <w:pPr>
      <w:pStyle w:val="Pidipagina"/>
      <w:jc w:val="right"/>
    </w:pPr>
    <w:r>
      <w:fldChar w:fldCharType="begin"/>
    </w:r>
    <w:r>
      <w:instrText>PAGE   \* MERGEFORMAT</w:instrText>
    </w:r>
    <w:r>
      <w:fldChar w:fldCharType="separate"/>
    </w:r>
    <w:r>
      <w:rPr>
        <w:lang w:val="it-IT"/>
      </w:rPr>
      <w:t>2</w:t>
    </w:r>
    <w:r>
      <w:fldChar w:fldCharType="end"/>
    </w:r>
  </w:p>
  <w:p w14:paraId="56622012" w14:textId="77777777" w:rsidR="00AF0D42" w:rsidRDefault="00AF0D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9F1A" w14:textId="77777777" w:rsidR="004A719C" w:rsidRDefault="004A71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8F63" w14:textId="77777777" w:rsidR="003E0D0D" w:rsidRDefault="003E0D0D">
      <w:r>
        <w:separator/>
      </w:r>
    </w:p>
  </w:footnote>
  <w:footnote w:type="continuationSeparator" w:id="0">
    <w:p w14:paraId="6E1155AF" w14:textId="77777777" w:rsidR="003E0D0D" w:rsidRDefault="003E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3470" w14:textId="77777777" w:rsidR="004A719C" w:rsidRDefault="004A71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EC7D" w14:textId="19386227" w:rsidR="00B23C35" w:rsidRDefault="00F3541E" w:rsidP="00066D70">
    <w:pPr>
      <w:pStyle w:val="Intestazione"/>
      <w:tabs>
        <w:tab w:val="clear" w:pos="9638"/>
      </w:tabs>
    </w:pPr>
    <w:r>
      <w:rPr>
        <w:noProof/>
      </w:rPr>
      <w:drawing>
        <wp:anchor distT="0" distB="0" distL="114300" distR="114300" simplePos="0" relativeHeight="251657728" behindDoc="1" locked="0" layoutInCell="1" allowOverlap="1" wp14:anchorId="3C8DC445" wp14:editId="0BB0D06B">
          <wp:simplePos x="0" y="0"/>
          <wp:positionH relativeFrom="column">
            <wp:posOffset>-1024890</wp:posOffset>
          </wp:positionH>
          <wp:positionV relativeFrom="paragraph">
            <wp:posOffset>-427990</wp:posOffset>
          </wp:positionV>
          <wp:extent cx="7560310" cy="1067625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76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0407" w14:textId="77777777" w:rsidR="004A719C" w:rsidRDefault="004A71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953D2"/>
    <w:multiLevelType w:val="hybridMultilevel"/>
    <w:tmpl w:val="6FAEF17A"/>
    <w:lvl w:ilvl="0" w:tplc="1CCAB1AA">
      <w:start w:val="1"/>
      <w:numFmt w:val="bullet"/>
      <w:lvlText w:val=""/>
      <w:lvlJc w:val="left"/>
      <w:pPr>
        <w:tabs>
          <w:tab w:val="num" w:pos="360"/>
        </w:tabs>
        <w:ind w:left="360" w:hanging="360"/>
      </w:pPr>
      <w:rPr>
        <w:rFonts w:ascii="Symbol" w:hAnsi="Symbol" w:hint="default"/>
      </w:rPr>
    </w:lvl>
    <w:lvl w:ilvl="1" w:tplc="3854623A" w:tentative="1">
      <w:start w:val="1"/>
      <w:numFmt w:val="bullet"/>
      <w:lvlText w:val="o"/>
      <w:lvlJc w:val="left"/>
      <w:pPr>
        <w:tabs>
          <w:tab w:val="num" w:pos="1080"/>
        </w:tabs>
        <w:ind w:left="1080" w:hanging="360"/>
      </w:pPr>
      <w:rPr>
        <w:rFonts w:ascii="Courier New" w:hAnsi="Courier New" w:cs="Arial" w:hint="default"/>
      </w:rPr>
    </w:lvl>
    <w:lvl w:ilvl="2" w:tplc="D3AC2E46" w:tentative="1">
      <w:start w:val="1"/>
      <w:numFmt w:val="bullet"/>
      <w:lvlText w:val=""/>
      <w:lvlJc w:val="left"/>
      <w:pPr>
        <w:tabs>
          <w:tab w:val="num" w:pos="1800"/>
        </w:tabs>
        <w:ind w:left="1800" w:hanging="360"/>
      </w:pPr>
      <w:rPr>
        <w:rFonts w:ascii="Wingdings" w:hAnsi="Wingdings" w:hint="default"/>
      </w:rPr>
    </w:lvl>
    <w:lvl w:ilvl="3" w:tplc="AB4E666E" w:tentative="1">
      <w:start w:val="1"/>
      <w:numFmt w:val="bullet"/>
      <w:lvlText w:val=""/>
      <w:lvlJc w:val="left"/>
      <w:pPr>
        <w:tabs>
          <w:tab w:val="num" w:pos="2520"/>
        </w:tabs>
        <w:ind w:left="2520" w:hanging="360"/>
      </w:pPr>
      <w:rPr>
        <w:rFonts w:ascii="Symbol" w:hAnsi="Symbol" w:hint="default"/>
      </w:rPr>
    </w:lvl>
    <w:lvl w:ilvl="4" w:tplc="05364ADC" w:tentative="1">
      <w:start w:val="1"/>
      <w:numFmt w:val="bullet"/>
      <w:lvlText w:val="o"/>
      <w:lvlJc w:val="left"/>
      <w:pPr>
        <w:tabs>
          <w:tab w:val="num" w:pos="3240"/>
        </w:tabs>
        <w:ind w:left="3240" w:hanging="360"/>
      </w:pPr>
      <w:rPr>
        <w:rFonts w:ascii="Courier New" w:hAnsi="Courier New" w:cs="Arial" w:hint="default"/>
      </w:rPr>
    </w:lvl>
    <w:lvl w:ilvl="5" w:tplc="6CDE0F08" w:tentative="1">
      <w:start w:val="1"/>
      <w:numFmt w:val="bullet"/>
      <w:lvlText w:val=""/>
      <w:lvlJc w:val="left"/>
      <w:pPr>
        <w:tabs>
          <w:tab w:val="num" w:pos="3960"/>
        </w:tabs>
        <w:ind w:left="3960" w:hanging="360"/>
      </w:pPr>
      <w:rPr>
        <w:rFonts w:ascii="Wingdings" w:hAnsi="Wingdings" w:hint="default"/>
      </w:rPr>
    </w:lvl>
    <w:lvl w:ilvl="6" w:tplc="E4B47A06" w:tentative="1">
      <w:start w:val="1"/>
      <w:numFmt w:val="bullet"/>
      <w:lvlText w:val=""/>
      <w:lvlJc w:val="left"/>
      <w:pPr>
        <w:tabs>
          <w:tab w:val="num" w:pos="4680"/>
        </w:tabs>
        <w:ind w:left="4680" w:hanging="360"/>
      </w:pPr>
      <w:rPr>
        <w:rFonts w:ascii="Symbol" w:hAnsi="Symbol" w:hint="default"/>
      </w:rPr>
    </w:lvl>
    <w:lvl w:ilvl="7" w:tplc="B45EF248" w:tentative="1">
      <w:start w:val="1"/>
      <w:numFmt w:val="bullet"/>
      <w:lvlText w:val="o"/>
      <w:lvlJc w:val="left"/>
      <w:pPr>
        <w:tabs>
          <w:tab w:val="num" w:pos="5400"/>
        </w:tabs>
        <w:ind w:left="5400" w:hanging="360"/>
      </w:pPr>
      <w:rPr>
        <w:rFonts w:ascii="Courier New" w:hAnsi="Courier New" w:cs="Arial" w:hint="default"/>
      </w:rPr>
    </w:lvl>
    <w:lvl w:ilvl="8" w:tplc="6E7859A8"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2D"/>
    <w:rsid w:val="00001397"/>
    <w:rsid w:val="00003527"/>
    <w:rsid w:val="0003002D"/>
    <w:rsid w:val="00033748"/>
    <w:rsid w:val="000337C4"/>
    <w:rsid w:val="00033FCD"/>
    <w:rsid w:val="000409E0"/>
    <w:rsid w:val="00063F49"/>
    <w:rsid w:val="00066D70"/>
    <w:rsid w:val="000710A8"/>
    <w:rsid w:val="00073904"/>
    <w:rsid w:val="00074CA5"/>
    <w:rsid w:val="00074FE4"/>
    <w:rsid w:val="00082881"/>
    <w:rsid w:val="00086ABB"/>
    <w:rsid w:val="00097520"/>
    <w:rsid w:val="000A40D6"/>
    <w:rsid w:val="000B5F3B"/>
    <w:rsid w:val="000C3C5A"/>
    <w:rsid w:val="000D1498"/>
    <w:rsid w:val="000D2A17"/>
    <w:rsid w:val="000E2858"/>
    <w:rsid w:val="000E549D"/>
    <w:rsid w:val="000F7E1E"/>
    <w:rsid w:val="00106416"/>
    <w:rsid w:val="00107CF1"/>
    <w:rsid w:val="0011547B"/>
    <w:rsid w:val="00126942"/>
    <w:rsid w:val="00142BC9"/>
    <w:rsid w:val="00146570"/>
    <w:rsid w:val="00152C3B"/>
    <w:rsid w:val="00160027"/>
    <w:rsid w:val="00165309"/>
    <w:rsid w:val="001819EF"/>
    <w:rsid w:val="00191954"/>
    <w:rsid w:val="00192B06"/>
    <w:rsid w:val="001A3C20"/>
    <w:rsid w:val="001A4F39"/>
    <w:rsid w:val="001A717B"/>
    <w:rsid w:val="001B3DC3"/>
    <w:rsid w:val="001B5FCF"/>
    <w:rsid w:val="001B627E"/>
    <w:rsid w:val="001C6652"/>
    <w:rsid w:val="001C76CC"/>
    <w:rsid w:val="001D56FF"/>
    <w:rsid w:val="001D7474"/>
    <w:rsid w:val="001E3929"/>
    <w:rsid w:val="001F0A16"/>
    <w:rsid w:val="001F43D1"/>
    <w:rsid w:val="00207704"/>
    <w:rsid w:val="00210462"/>
    <w:rsid w:val="00210B2C"/>
    <w:rsid w:val="002175C0"/>
    <w:rsid w:val="002209C1"/>
    <w:rsid w:val="00233310"/>
    <w:rsid w:val="002373DA"/>
    <w:rsid w:val="00241738"/>
    <w:rsid w:val="00242540"/>
    <w:rsid w:val="00242F99"/>
    <w:rsid w:val="00245018"/>
    <w:rsid w:val="00262E18"/>
    <w:rsid w:val="00270C14"/>
    <w:rsid w:val="002771D9"/>
    <w:rsid w:val="00280722"/>
    <w:rsid w:val="00283BB3"/>
    <w:rsid w:val="00285A33"/>
    <w:rsid w:val="00287E96"/>
    <w:rsid w:val="002902B6"/>
    <w:rsid w:val="00293124"/>
    <w:rsid w:val="00293440"/>
    <w:rsid w:val="0029566B"/>
    <w:rsid w:val="002A4FC7"/>
    <w:rsid w:val="002B04DE"/>
    <w:rsid w:val="002B1023"/>
    <w:rsid w:val="002B16D3"/>
    <w:rsid w:val="002B2A92"/>
    <w:rsid w:val="002C076E"/>
    <w:rsid w:val="002D0972"/>
    <w:rsid w:val="002D0B72"/>
    <w:rsid w:val="002E0762"/>
    <w:rsid w:val="002E0E25"/>
    <w:rsid w:val="002E12F9"/>
    <w:rsid w:val="002E1A80"/>
    <w:rsid w:val="002E4B67"/>
    <w:rsid w:val="002F15BD"/>
    <w:rsid w:val="002F6567"/>
    <w:rsid w:val="002F7564"/>
    <w:rsid w:val="00302659"/>
    <w:rsid w:val="00302938"/>
    <w:rsid w:val="00306B7B"/>
    <w:rsid w:val="003129B7"/>
    <w:rsid w:val="003132BB"/>
    <w:rsid w:val="00315136"/>
    <w:rsid w:val="00325831"/>
    <w:rsid w:val="00332184"/>
    <w:rsid w:val="0034203E"/>
    <w:rsid w:val="00350EC8"/>
    <w:rsid w:val="00350F15"/>
    <w:rsid w:val="00352C4E"/>
    <w:rsid w:val="003574DE"/>
    <w:rsid w:val="0036535D"/>
    <w:rsid w:val="0038005B"/>
    <w:rsid w:val="00385EA5"/>
    <w:rsid w:val="003927D9"/>
    <w:rsid w:val="00394D08"/>
    <w:rsid w:val="003A355A"/>
    <w:rsid w:val="003A60AB"/>
    <w:rsid w:val="003A6565"/>
    <w:rsid w:val="003A7060"/>
    <w:rsid w:val="003B27E5"/>
    <w:rsid w:val="003B58CA"/>
    <w:rsid w:val="003C5D12"/>
    <w:rsid w:val="003D78B8"/>
    <w:rsid w:val="003E0D0D"/>
    <w:rsid w:val="003E24F0"/>
    <w:rsid w:val="003E3957"/>
    <w:rsid w:val="003E7B1C"/>
    <w:rsid w:val="003E7F01"/>
    <w:rsid w:val="003F1320"/>
    <w:rsid w:val="00403861"/>
    <w:rsid w:val="00405D9F"/>
    <w:rsid w:val="004145F6"/>
    <w:rsid w:val="00421382"/>
    <w:rsid w:val="00427165"/>
    <w:rsid w:val="004326CA"/>
    <w:rsid w:val="00435016"/>
    <w:rsid w:val="0044243A"/>
    <w:rsid w:val="0044504B"/>
    <w:rsid w:val="00467F53"/>
    <w:rsid w:val="004700BF"/>
    <w:rsid w:val="004A2A74"/>
    <w:rsid w:val="004A719C"/>
    <w:rsid w:val="004A75D3"/>
    <w:rsid w:val="004B2ECD"/>
    <w:rsid w:val="004B70D5"/>
    <w:rsid w:val="004C53C2"/>
    <w:rsid w:val="004C55A1"/>
    <w:rsid w:val="004C59E1"/>
    <w:rsid w:val="004D0A01"/>
    <w:rsid w:val="004D6531"/>
    <w:rsid w:val="004D6BFD"/>
    <w:rsid w:val="004E2522"/>
    <w:rsid w:val="004E2995"/>
    <w:rsid w:val="004E2E9B"/>
    <w:rsid w:val="004E6072"/>
    <w:rsid w:val="004E6A41"/>
    <w:rsid w:val="004F1495"/>
    <w:rsid w:val="004F7FC5"/>
    <w:rsid w:val="00503957"/>
    <w:rsid w:val="00503E18"/>
    <w:rsid w:val="0050405E"/>
    <w:rsid w:val="00512503"/>
    <w:rsid w:val="00512794"/>
    <w:rsid w:val="00513993"/>
    <w:rsid w:val="00535932"/>
    <w:rsid w:val="00545C25"/>
    <w:rsid w:val="0055534A"/>
    <w:rsid w:val="005561A8"/>
    <w:rsid w:val="00570188"/>
    <w:rsid w:val="00574E0A"/>
    <w:rsid w:val="00575C13"/>
    <w:rsid w:val="00590B77"/>
    <w:rsid w:val="0059473E"/>
    <w:rsid w:val="00597963"/>
    <w:rsid w:val="005A0DF0"/>
    <w:rsid w:val="005A35FB"/>
    <w:rsid w:val="005A45F4"/>
    <w:rsid w:val="005A6777"/>
    <w:rsid w:val="005A698F"/>
    <w:rsid w:val="005B29EB"/>
    <w:rsid w:val="005D10F9"/>
    <w:rsid w:val="005E01EA"/>
    <w:rsid w:val="005E0643"/>
    <w:rsid w:val="005E6B98"/>
    <w:rsid w:val="005E70AE"/>
    <w:rsid w:val="0060320E"/>
    <w:rsid w:val="0061653E"/>
    <w:rsid w:val="006433C9"/>
    <w:rsid w:val="0065073A"/>
    <w:rsid w:val="00674484"/>
    <w:rsid w:val="006747CD"/>
    <w:rsid w:val="006764A2"/>
    <w:rsid w:val="00676CAD"/>
    <w:rsid w:val="00687E3E"/>
    <w:rsid w:val="006940A7"/>
    <w:rsid w:val="006956C9"/>
    <w:rsid w:val="006A38D5"/>
    <w:rsid w:val="006A5E76"/>
    <w:rsid w:val="006B4344"/>
    <w:rsid w:val="006B55C8"/>
    <w:rsid w:val="006C486F"/>
    <w:rsid w:val="006C4B11"/>
    <w:rsid w:val="006C6E91"/>
    <w:rsid w:val="006E245F"/>
    <w:rsid w:val="006E26DB"/>
    <w:rsid w:val="006E4921"/>
    <w:rsid w:val="006F4F6B"/>
    <w:rsid w:val="00710B29"/>
    <w:rsid w:val="00711CB1"/>
    <w:rsid w:val="0072285A"/>
    <w:rsid w:val="00723741"/>
    <w:rsid w:val="007322C7"/>
    <w:rsid w:val="007324E8"/>
    <w:rsid w:val="007420A8"/>
    <w:rsid w:val="0075066E"/>
    <w:rsid w:val="007517A4"/>
    <w:rsid w:val="0075187A"/>
    <w:rsid w:val="00755009"/>
    <w:rsid w:val="007620E2"/>
    <w:rsid w:val="00764FDF"/>
    <w:rsid w:val="007751DC"/>
    <w:rsid w:val="00782602"/>
    <w:rsid w:val="007A4DC5"/>
    <w:rsid w:val="007B1034"/>
    <w:rsid w:val="007B684E"/>
    <w:rsid w:val="007B7E69"/>
    <w:rsid w:val="007C2951"/>
    <w:rsid w:val="007C2BC3"/>
    <w:rsid w:val="007C43EC"/>
    <w:rsid w:val="007C7E1A"/>
    <w:rsid w:val="007C7FD8"/>
    <w:rsid w:val="007E0489"/>
    <w:rsid w:val="007E3F45"/>
    <w:rsid w:val="007F3412"/>
    <w:rsid w:val="007F4106"/>
    <w:rsid w:val="007F4788"/>
    <w:rsid w:val="007F66C0"/>
    <w:rsid w:val="007F7E77"/>
    <w:rsid w:val="0080230D"/>
    <w:rsid w:val="00806D57"/>
    <w:rsid w:val="00810477"/>
    <w:rsid w:val="008114E7"/>
    <w:rsid w:val="00813952"/>
    <w:rsid w:val="0081459C"/>
    <w:rsid w:val="008249FA"/>
    <w:rsid w:val="00826CC9"/>
    <w:rsid w:val="00831A64"/>
    <w:rsid w:val="00833590"/>
    <w:rsid w:val="00842FA8"/>
    <w:rsid w:val="00844320"/>
    <w:rsid w:val="00846F37"/>
    <w:rsid w:val="00855D87"/>
    <w:rsid w:val="00860FBF"/>
    <w:rsid w:val="00864B7A"/>
    <w:rsid w:val="008654F9"/>
    <w:rsid w:val="00881E66"/>
    <w:rsid w:val="008A07A2"/>
    <w:rsid w:val="008A31D5"/>
    <w:rsid w:val="008A3BBD"/>
    <w:rsid w:val="008B2D62"/>
    <w:rsid w:val="008B4434"/>
    <w:rsid w:val="008B7C2D"/>
    <w:rsid w:val="008C132E"/>
    <w:rsid w:val="008C5C97"/>
    <w:rsid w:val="008D3655"/>
    <w:rsid w:val="008D504F"/>
    <w:rsid w:val="008D566A"/>
    <w:rsid w:val="008E0B34"/>
    <w:rsid w:val="008F484F"/>
    <w:rsid w:val="008F7A40"/>
    <w:rsid w:val="00917CEA"/>
    <w:rsid w:val="00932A48"/>
    <w:rsid w:val="00936493"/>
    <w:rsid w:val="009368D1"/>
    <w:rsid w:val="00937B22"/>
    <w:rsid w:val="00942562"/>
    <w:rsid w:val="00956486"/>
    <w:rsid w:val="0095767D"/>
    <w:rsid w:val="00970684"/>
    <w:rsid w:val="00973406"/>
    <w:rsid w:val="0098061F"/>
    <w:rsid w:val="00981BB7"/>
    <w:rsid w:val="00981E0B"/>
    <w:rsid w:val="00984AB7"/>
    <w:rsid w:val="009860D3"/>
    <w:rsid w:val="00994FA6"/>
    <w:rsid w:val="009A32DF"/>
    <w:rsid w:val="009A545B"/>
    <w:rsid w:val="009B330D"/>
    <w:rsid w:val="009B41F5"/>
    <w:rsid w:val="009C68DD"/>
    <w:rsid w:val="009D0BD7"/>
    <w:rsid w:val="009E2525"/>
    <w:rsid w:val="009E53D9"/>
    <w:rsid w:val="009F4971"/>
    <w:rsid w:val="009F593B"/>
    <w:rsid w:val="009F7044"/>
    <w:rsid w:val="00A161AC"/>
    <w:rsid w:val="00A202B3"/>
    <w:rsid w:val="00A313A1"/>
    <w:rsid w:val="00A407EF"/>
    <w:rsid w:val="00A40DA4"/>
    <w:rsid w:val="00A42C9A"/>
    <w:rsid w:val="00A551A0"/>
    <w:rsid w:val="00A6591D"/>
    <w:rsid w:val="00A65E22"/>
    <w:rsid w:val="00A777B8"/>
    <w:rsid w:val="00A854A8"/>
    <w:rsid w:val="00A937DD"/>
    <w:rsid w:val="00AA7D80"/>
    <w:rsid w:val="00AC54EA"/>
    <w:rsid w:val="00AD157D"/>
    <w:rsid w:val="00AE2B91"/>
    <w:rsid w:val="00AE70BD"/>
    <w:rsid w:val="00AF0D42"/>
    <w:rsid w:val="00AF1272"/>
    <w:rsid w:val="00AF369E"/>
    <w:rsid w:val="00AF7B16"/>
    <w:rsid w:val="00B030F7"/>
    <w:rsid w:val="00B20DAA"/>
    <w:rsid w:val="00B22182"/>
    <w:rsid w:val="00B22E7C"/>
    <w:rsid w:val="00B23C35"/>
    <w:rsid w:val="00B23FB1"/>
    <w:rsid w:val="00B243E8"/>
    <w:rsid w:val="00B41AAB"/>
    <w:rsid w:val="00B424FB"/>
    <w:rsid w:val="00B468B8"/>
    <w:rsid w:val="00B501C7"/>
    <w:rsid w:val="00B60F34"/>
    <w:rsid w:val="00B64A0D"/>
    <w:rsid w:val="00B70E08"/>
    <w:rsid w:val="00B82A27"/>
    <w:rsid w:val="00B847F6"/>
    <w:rsid w:val="00B85AED"/>
    <w:rsid w:val="00B902BC"/>
    <w:rsid w:val="00BA69E4"/>
    <w:rsid w:val="00BB044D"/>
    <w:rsid w:val="00BB0B06"/>
    <w:rsid w:val="00BB2F48"/>
    <w:rsid w:val="00BC293D"/>
    <w:rsid w:val="00BC2D4B"/>
    <w:rsid w:val="00BC5B78"/>
    <w:rsid w:val="00BC6D51"/>
    <w:rsid w:val="00BD2F57"/>
    <w:rsid w:val="00BD48AE"/>
    <w:rsid w:val="00BE603F"/>
    <w:rsid w:val="00BF53A1"/>
    <w:rsid w:val="00C004D2"/>
    <w:rsid w:val="00C0369A"/>
    <w:rsid w:val="00C1036E"/>
    <w:rsid w:val="00C20B1E"/>
    <w:rsid w:val="00C23B56"/>
    <w:rsid w:val="00C40853"/>
    <w:rsid w:val="00C41089"/>
    <w:rsid w:val="00C50A6B"/>
    <w:rsid w:val="00C5197E"/>
    <w:rsid w:val="00C51D1E"/>
    <w:rsid w:val="00C6007C"/>
    <w:rsid w:val="00C604D1"/>
    <w:rsid w:val="00C6464C"/>
    <w:rsid w:val="00C8234E"/>
    <w:rsid w:val="00C9176A"/>
    <w:rsid w:val="00C94717"/>
    <w:rsid w:val="00C97E64"/>
    <w:rsid w:val="00CA085B"/>
    <w:rsid w:val="00CA0A04"/>
    <w:rsid w:val="00CA2ACB"/>
    <w:rsid w:val="00CA5D56"/>
    <w:rsid w:val="00CA67C3"/>
    <w:rsid w:val="00CB314D"/>
    <w:rsid w:val="00CB5493"/>
    <w:rsid w:val="00CC509D"/>
    <w:rsid w:val="00CC6482"/>
    <w:rsid w:val="00CD3729"/>
    <w:rsid w:val="00CD59B5"/>
    <w:rsid w:val="00CD79CD"/>
    <w:rsid w:val="00CF240F"/>
    <w:rsid w:val="00CF5D45"/>
    <w:rsid w:val="00CF6C14"/>
    <w:rsid w:val="00D01C4C"/>
    <w:rsid w:val="00D039B5"/>
    <w:rsid w:val="00D04823"/>
    <w:rsid w:val="00D20092"/>
    <w:rsid w:val="00D20A08"/>
    <w:rsid w:val="00D224D0"/>
    <w:rsid w:val="00D3218C"/>
    <w:rsid w:val="00D34EFC"/>
    <w:rsid w:val="00D46443"/>
    <w:rsid w:val="00D560BC"/>
    <w:rsid w:val="00D60BE7"/>
    <w:rsid w:val="00D60E82"/>
    <w:rsid w:val="00D67811"/>
    <w:rsid w:val="00D7462D"/>
    <w:rsid w:val="00D75701"/>
    <w:rsid w:val="00D9109D"/>
    <w:rsid w:val="00D93505"/>
    <w:rsid w:val="00DB1C0C"/>
    <w:rsid w:val="00DB75A6"/>
    <w:rsid w:val="00DC5277"/>
    <w:rsid w:val="00DD15BF"/>
    <w:rsid w:val="00DE13D5"/>
    <w:rsid w:val="00DE1B3C"/>
    <w:rsid w:val="00DE50D3"/>
    <w:rsid w:val="00DE72CA"/>
    <w:rsid w:val="00DF0B6A"/>
    <w:rsid w:val="00E017C2"/>
    <w:rsid w:val="00E050F4"/>
    <w:rsid w:val="00E05517"/>
    <w:rsid w:val="00E214CF"/>
    <w:rsid w:val="00E271E8"/>
    <w:rsid w:val="00E31EF7"/>
    <w:rsid w:val="00E32CDE"/>
    <w:rsid w:val="00E33047"/>
    <w:rsid w:val="00E369C6"/>
    <w:rsid w:val="00E400B5"/>
    <w:rsid w:val="00E40431"/>
    <w:rsid w:val="00E56DAD"/>
    <w:rsid w:val="00E606D0"/>
    <w:rsid w:val="00E64AEC"/>
    <w:rsid w:val="00E70A0B"/>
    <w:rsid w:val="00E7207B"/>
    <w:rsid w:val="00E8168B"/>
    <w:rsid w:val="00E92326"/>
    <w:rsid w:val="00E9324C"/>
    <w:rsid w:val="00EA2C8C"/>
    <w:rsid w:val="00EB372F"/>
    <w:rsid w:val="00EB4A00"/>
    <w:rsid w:val="00EB61BD"/>
    <w:rsid w:val="00EC4E8F"/>
    <w:rsid w:val="00EC6341"/>
    <w:rsid w:val="00ED17E0"/>
    <w:rsid w:val="00EE296E"/>
    <w:rsid w:val="00EE32AF"/>
    <w:rsid w:val="00EF3962"/>
    <w:rsid w:val="00EF7F2F"/>
    <w:rsid w:val="00F023B0"/>
    <w:rsid w:val="00F125FD"/>
    <w:rsid w:val="00F15C89"/>
    <w:rsid w:val="00F1614D"/>
    <w:rsid w:val="00F16B69"/>
    <w:rsid w:val="00F219D7"/>
    <w:rsid w:val="00F24B6E"/>
    <w:rsid w:val="00F32C90"/>
    <w:rsid w:val="00F3541E"/>
    <w:rsid w:val="00F36BB6"/>
    <w:rsid w:val="00F43BE4"/>
    <w:rsid w:val="00F54585"/>
    <w:rsid w:val="00F63B35"/>
    <w:rsid w:val="00F90889"/>
    <w:rsid w:val="00FA4C9D"/>
    <w:rsid w:val="00FB1763"/>
    <w:rsid w:val="00FB2A84"/>
    <w:rsid w:val="00FC4A4D"/>
    <w:rsid w:val="00FD1245"/>
    <w:rsid w:val="00FD1824"/>
    <w:rsid w:val="00FD58B8"/>
    <w:rsid w:val="00FE0A1C"/>
    <w:rsid w:val="00FF1082"/>
    <w:rsid w:val="00FF2AE1"/>
    <w:rsid w:val="00FF3FEE"/>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A9F56"/>
  <w15:chartTrackingRefBased/>
  <w15:docId w15:val="{0AC7E993-43B8-764E-B078-F35590F7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25D3"/>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7462D"/>
    <w:pPr>
      <w:tabs>
        <w:tab w:val="center" w:pos="4819"/>
        <w:tab w:val="right" w:pos="9638"/>
      </w:tabs>
    </w:pPr>
  </w:style>
  <w:style w:type="paragraph" w:styleId="Pidipagina">
    <w:name w:val="footer"/>
    <w:basedOn w:val="Normale"/>
    <w:link w:val="PidipaginaCarattere"/>
    <w:uiPriority w:val="99"/>
    <w:rsid w:val="00D7462D"/>
    <w:pPr>
      <w:tabs>
        <w:tab w:val="center" w:pos="4819"/>
        <w:tab w:val="right" w:pos="9638"/>
      </w:tabs>
    </w:pPr>
    <w:rPr>
      <w:lang w:val="x-none" w:eastAsia="x-none"/>
    </w:rPr>
  </w:style>
  <w:style w:type="paragraph" w:styleId="NormaleWeb">
    <w:name w:val="Normal (Web)"/>
    <w:basedOn w:val="Normale"/>
    <w:rsid w:val="007F4809"/>
    <w:pPr>
      <w:spacing w:before="100" w:beforeAutospacing="1" w:after="100" w:afterAutospacing="1"/>
    </w:pPr>
  </w:style>
  <w:style w:type="character" w:styleId="Enfasigrassetto">
    <w:name w:val="Strong"/>
    <w:qFormat/>
    <w:rsid w:val="007F4809"/>
    <w:rPr>
      <w:b/>
      <w:bCs/>
    </w:rPr>
  </w:style>
  <w:style w:type="character" w:customStyle="1" w:styleId="PidipaginaCarattere">
    <w:name w:val="Piè di pagina Carattere"/>
    <w:link w:val="Pidipagina"/>
    <w:uiPriority w:val="99"/>
    <w:rsid w:val="00AF0D42"/>
    <w:rPr>
      <w:sz w:val="24"/>
      <w:szCs w:val="24"/>
    </w:rPr>
  </w:style>
  <w:style w:type="paragraph" w:styleId="Testofumetto">
    <w:name w:val="Balloon Text"/>
    <w:basedOn w:val="Normale"/>
    <w:link w:val="TestofumettoCarattere"/>
    <w:rsid w:val="008F7A40"/>
    <w:rPr>
      <w:rFonts w:ascii="Tahoma" w:hAnsi="Tahoma"/>
      <w:sz w:val="16"/>
      <w:szCs w:val="16"/>
      <w:lang w:val="x-none" w:eastAsia="x-none"/>
    </w:rPr>
  </w:style>
  <w:style w:type="character" w:customStyle="1" w:styleId="TestofumettoCarattere">
    <w:name w:val="Testo fumetto Carattere"/>
    <w:link w:val="Testofumetto"/>
    <w:rsid w:val="008F7A40"/>
    <w:rPr>
      <w:rFonts w:ascii="Tahoma" w:hAnsi="Tahoma" w:cs="Tahoma"/>
      <w:sz w:val="16"/>
      <w:szCs w:val="16"/>
    </w:rPr>
  </w:style>
  <w:style w:type="character" w:styleId="Enfasicorsivo">
    <w:name w:val="Emphasis"/>
    <w:qFormat/>
    <w:rsid w:val="000337C4"/>
    <w:rPr>
      <w:i/>
      <w:iCs/>
    </w:rPr>
  </w:style>
  <w:style w:type="character" w:styleId="Collegamentoipertestuale">
    <w:name w:val="Hyperlink"/>
    <w:uiPriority w:val="99"/>
    <w:unhideWhenUsed/>
    <w:rsid w:val="00E400B5"/>
    <w:rPr>
      <w:color w:val="0000FF"/>
      <w:u w:val="single"/>
    </w:rPr>
  </w:style>
  <w:style w:type="character" w:styleId="Rimandocommento">
    <w:name w:val="annotation reference"/>
    <w:rsid w:val="00352C4E"/>
    <w:rPr>
      <w:sz w:val="16"/>
      <w:szCs w:val="16"/>
    </w:rPr>
  </w:style>
  <w:style w:type="paragraph" w:styleId="Testocommento">
    <w:name w:val="annotation text"/>
    <w:basedOn w:val="Normale"/>
    <w:link w:val="TestocommentoCarattere"/>
    <w:rsid w:val="00352C4E"/>
    <w:rPr>
      <w:sz w:val="20"/>
      <w:szCs w:val="20"/>
    </w:rPr>
  </w:style>
  <w:style w:type="character" w:customStyle="1" w:styleId="TestocommentoCarattere">
    <w:name w:val="Testo commento Carattere"/>
    <w:basedOn w:val="Carpredefinitoparagrafo"/>
    <w:link w:val="Testocommento"/>
    <w:rsid w:val="00352C4E"/>
  </w:style>
  <w:style w:type="paragraph" w:styleId="Soggettocommento">
    <w:name w:val="annotation subject"/>
    <w:basedOn w:val="Testocommento"/>
    <w:next w:val="Testocommento"/>
    <w:link w:val="SoggettocommentoCarattere"/>
    <w:rsid w:val="00352C4E"/>
    <w:rPr>
      <w:b/>
      <w:bCs/>
      <w:lang w:val="x-none" w:eastAsia="x-none"/>
    </w:rPr>
  </w:style>
  <w:style w:type="character" w:customStyle="1" w:styleId="SoggettocommentoCarattere">
    <w:name w:val="Soggetto commento Carattere"/>
    <w:link w:val="Soggettocommento"/>
    <w:rsid w:val="00352C4E"/>
    <w:rPr>
      <w:b/>
      <w:bCs/>
    </w:rPr>
  </w:style>
  <w:style w:type="paragraph" w:styleId="PreformattatoHTML">
    <w:name w:val="HTML Preformatted"/>
    <w:basedOn w:val="Normale"/>
    <w:link w:val="PreformattatoHTMLCarattere"/>
    <w:uiPriority w:val="99"/>
    <w:unhideWhenUsed/>
    <w:rsid w:val="00C4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C41089"/>
    <w:rPr>
      <w:rFonts w:ascii="Courier New" w:hAnsi="Courier New" w:cs="Courier New"/>
    </w:rPr>
  </w:style>
  <w:style w:type="paragraph" w:styleId="Testonormale">
    <w:name w:val="Plain Text"/>
    <w:basedOn w:val="Normale"/>
    <w:link w:val="TestonormaleCarattere"/>
    <w:uiPriority w:val="99"/>
    <w:unhideWhenUsed/>
    <w:rsid w:val="006956C9"/>
    <w:rPr>
      <w:rFonts w:ascii="Calibri" w:eastAsia="Calibri" w:hAnsi="Calibri"/>
      <w:sz w:val="22"/>
      <w:szCs w:val="21"/>
      <w:lang w:eastAsia="en-US"/>
    </w:rPr>
  </w:style>
  <w:style w:type="character" w:customStyle="1" w:styleId="TestonormaleCarattere">
    <w:name w:val="Testo normale Carattere"/>
    <w:link w:val="Testonormale"/>
    <w:uiPriority w:val="99"/>
    <w:rsid w:val="006956C9"/>
    <w:rPr>
      <w:rFonts w:ascii="Calibri" w:eastAsia="Calibri" w:hAnsi="Calibri" w:cs="Times New Roman"/>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2860">
      <w:bodyDiv w:val="1"/>
      <w:marLeft w:val="0"/>
      <w:marRight w:val="0"/>
      <w:marTop w:val="0"/>
      <w:marBottom w:val="0"/>
      <w:divBdr>
        <w:top w:val="none" w:sz="0" w:space="0" w:color="auto"/>
        <w:left w:val="none" w:sz="0" w:space="0" w:color="auto"/>
        <w:bottom w:val="none" w:sz="0" w:space="0" w:color="auto"/>
        <w:right w:val="none" w:sz="0" w:space="0" w:color="auto"/>
      </w:divBdr>
    </w:div>
    <w:div w:id="174618861">
      <w:bodyDiv w:val="1"/>
      <w:marLeft w:val="0"/>
      <w:marRight w:val="0"/>
      <w:marTop w:val="0"/>
      <w:marBottom w:val="0"/>
      <w:divBdr>
        <w:top w:val="none" w:sz="0" w:space="0" w:color="auto"/>
        <w:left w:val="none" w:sz="0" w:space="0" w:color="auto"/>
        <w:bottom w:val="none" w:sz="0" w:space="0" w:color="auto"/>
        <w:right w:val="none" w:sz="0" w:space="0" w:color="auto"/>
      </w:divBdr>
    </w:div>
    <w:div w:id="281886265">
      <w:bodyDiv w:val="1"/>
      <w:marLeft w:val="0"/>
      <w:marRight w:val="0"/>
      <w:marTop w:val="0"/>
      <w:marBottom w:val="0"/>
      <w:divBdr>
        <w:top w:val="none" w:sz="0" w:space="0" w:color="auto"/>
        <w:left w:val="none" w:sz="0" w:space="0" w:color="auto"/>
        <w:bottom w:val="none" w:sz="0" w:space="0" w:color="auto"/>
        <w:right w:val="none" w:sz="0" w:space="0" w:color="auto"/>
      </w:divBdr>
    </w:div>
    <w:div w:id="422266162">
      <w:bodyDiv w:val="1"/>
      <w:marLeft w:val="0"/>
      <w:marRight w:val="0"/>
      <w:marTop w:val="0"/>
      <w:marBottom w:val="0"/>
      <w:divBdr>
        <w:top w:val="none" w:sz="0" w:space="0" w:color="auto"/>
        <w:left w:val="none" w:sz="0" w:space="0" w:color="auto"/>
        <w:bottom w:val="none" w:sz="0" w:space="0" w:color="auto"/>
        <w:right w:val="none" w:sz="0" w:space="0" w:color="auto"/>
      </w:divBdr>
    </w:div>
    <w:div w:id="433718057">
      <w:bodyDiv w:val="1"/>
      <w:marLeft w:val="0"/>
      <w:marRight w:val="0"/>
      <w:marTop w:val="0"/>
      <w:marBottom w:val="0"/>
      <w:divBdr>
        <w:top w:val="none" w:sz="0" w:space="0" w:color="auto"/>
        <w:left w:val="none" w:sz="0" w:space="0" w:color="auto"/>
        <w:bottom w:val="none" w:sz="0" w:space="0" w:color="auto"/>
        <w:right w:val="none" w:sz="0" w:space="0" w:color="auto"/>
      </w:divBdr>
    </w:div>
    <w:div w:id="537470553">
      <w:bodyDiv w:val="1"/>
      <w:marLeft w:val="0"/>
      <w:marRight w:val="0"/>
      <w:marTop w:val="0"/>
      <w:marBottom w:val="0"/>
      <w:divBdr>
        <w:top w:val="none" w:sz="0" w:space="0" w:color="auto"/>
        <w:left w:val="none" w:sz="0" w:space="0" w:color="auto"/>
        <w:bottom w:val="none" w:sz="0" w:space="0" w:color="auto"/>
        <w:right w:val="none" w:sz="0" w:space="0" w:color="auto"/>
      </w:divBdr>
    </w:div>
    <w:div w:id="582418514">
      <w:bodyDiv w:val="1"/>
      <w:marLeft w:val="0"/>
      <w:marRight w:val="0"/>
      <w:marTop w:val="0"/>
      <w:marBottom w:val="0"/>
      <w:divBdr>
        <w:top w:val="none" w:sz="0" w:space="0" w:color="auto"/>
        <w:left w:val="none" w:sz="0" w:space="0" w:color="auto"/>
        <w:bottom w:val="none" w:sz="0" w:space="0" w:color="auto"/>
        <w:right w:val="none" w:sz="0" w:space="0" w:color="auto"/>
      </w:divBdr>
    </w:div>
    <w:div w:id="591008417">
      <w:bodyDiv w:val="1"/>
      <w:marLeft w:val="0"/>
      <w:marRight w:val="0"/>
      <w:marTop w:val="0"/>
      <w:marBottom w:val="0"/>
      <w:divBdr>
        <w:top w:val="none" w:sz="0" w:space="0" w:color="auto"/>
        <w:left w:val="none" w:sz="0" w:space="0" w:color="auto"/>
        <w:bottom w:val="none" w:sz="0" w:space="0" w:color="auto"/>
        <w:right w:val="none" w:sz="0" w:space="0" w:color="auto"/>
      </w:divBdr>
    </w:div>
    <w:div w:id="594167483">
      <w:bodyDiv w:val="1"/>
      <w:marLeft w:val="0"/>
      <w:marRight w:val="0"/>
      <w:marTop w:val="0"/>
      <w:marBottom w:val="0"/>
      <w:divBdr>
        <w:top w:val="none" w:sz="0" w:space="0" w:color="auto"/>
        <w:left w:val="none" w:sz="0" w:space="0" w:color="auto"/>
        <w:bottom w:val="none" w:sz="0" w:space="0" w:color="auto"/>
        <w:right w:val="none" w:sz="0" w:space="0" w:color="auto"/>
      </w:divBdr>
      <w:divsChild>
        <w:div w:id="1132603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1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79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258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4236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839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08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635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1462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1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7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353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03611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5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25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314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534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717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3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3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3444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45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07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456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8999480">
      <w:bodyDiv w:val="1"/>
      <w:marLeft w:val="0"/>
      <w:marRight w:val="0"/>
      <w:marTop w:val="0"/>
      <w:marBottom w:val="0"/>
      <w:divBdr>
        <w:top w:val="none" w:sz="0" w:space="0" w:color="auto"/>
        <w:left w:val="none" w:sz="0" w:space="0" w:color="auto"/>
        <w:bottom w:val="none" w:sz="0" w:space="0" w:color="auto"/>
        <w:right w:val="none" w:sz="0" w:space="0" w:color="auto"/>
      </w:divBdr>
    </w:div>
    <w:div w:id="768544069">
      <w:bodyDiv w:val="1"/>
      <w:marLeft w:val="0"/>
      <w:marRight w:val="0"/>
      <w:marTop w:val="0"/>
      <w:marBottom w:val="0"/>
      <w:divBdr>
        <w:top w:val="none" w:sz="0" w:space="0" w:color="auto"/>
        <w:left w:val="none" w:sz="0" w:space="0" w:color="auto"/>
        <w:bottom w:val="none" w:sz="0" w:space="0" w:color="auto"/>
        <w:right w:val="none" w:sz="0" w:space="0" w:color="auto"/>
      </w:divBdr>
    </w:div>
    <w:div w:id="802311815">
      <w:bodyDiv w:val="1"/>
      <w:marLeft w:val="0"/>
      <w:marRight w:val="0"/>
      <w:marTop w:val="0"/>
      <w:marBottom w:val="0"/>
      <w:divBdr>
        <w:top w:val="none" w:sz="0" w:space="0" w:color="auto"/>
        <w:left w:val="none" w:sz="0" w:space="0" w:color="auto"/>
        <w:bottom w:val="none" w:sz="0" w:space="0" w:color="auto"/>
        <w:right w:val="none" w:sz="0" w:space="0" w:color="auto"/>
      </w:divBdr>
    </w:div>
    <w:div w:id="993336096">
      <w:bodyDiv w:val="1"/>
      <w:marLeft w:val="0"/>
      <w:marRight w:val="0"/>
      <w:marTop w:val="0"/>
      <w:marBottom w:val="0"/>
      <w:divBdr>
        <w:top w:val="none" w:sz="0" w:space="0" w:color="auto"/>
        <w:left w:val="none" w:sz="0" w:space="0" w:color="auto"/>
        <w:bottom w:val="none" w:sz="0" w:space="0" w:color="auto"/>
        <w:right w:val="none" w:sz="0" w:space="0" w:color="auto"/>
      </w:divBdr>
    </w:div>
    <w:div w:id="1138691942">
      <w:bodyDiv w:val="1"/>
      <w:marLeft w:val="0"/>
      <w:marRight w:val="0"/>
      <w:marTop w:val="0"/>
      <w:marBottom w:val="0"/>
      <w:divBdr>
        <w:top w:val="none" w:sz="0" w:space="0" w:color="auto"/>
        <w:left w:val="none" w:sz="0" w:space="0" w:color="auto"/>
        <w:bottom w:val="none" w:sz="0" w:space="0" w:color="auto"/>
        <w:right w:val="none" w:sz="0" w:space="0" w:color="auto"/>
      </w:divBdr>
    </w:div>
    <w:div w:id="1288122698">
      <w:bodyDiv w:val="1"/>
      <w:marLeft w:val="0"/>
      <w:marRight w:val="0"/>
      <w:marTop w:val="0"/>
      <w:marBottom w:val="0"/>
      <w:divBdr>
        <w:top w:val="none" w:sz="0" w:space="0" w:color="auto"/>
        <w:left w:val="none" w:sz="0" w:space="0" w:color="auto"/>
        <w:bottom w:val="none" w:sz="0" w:space="0" w:color="auto"/>
        <w:right w:val="none" w:sz="0" w:space="0" w:color="auto"/>
      </w:divBdr>
    </w:div>
    <w:div w:id="1350639635">
      <w:bodyDiv w:val="1"/>
      <w:marLeft w:val="0"/>
      <w:marRight w:val="0"/>
      <w:marTop w:val="0"/>
      <w:marBottom w:val="0"/>
      <w:divBdr>
        <w:top w:val="none" w:sz="0" w:space="0" w:color="auto"/>
        <w:left w:val="none" w:sz="0" w:space="0" w:color="auto"/>
        <w:bottom w:val="none" w:sz="0" w:space="0" w:color="auto"/>
        <w:right w:val="none" w:sz="0" w:space="0" w:color="auto"/>
      </w:divBdr>
    </w:div>
    <w:div w:id="1359090277">
      <w:bodyDiv w:val="1"/>
      <w:marLeft w:val="0"/>
      <w:marRight w:val="0"/>
      <w:marTop w:val="0"/>
      <w:marBottom w:val="0"/>
      <w:divBdr>
        <w:top w:val="none" w:sz="0" w:space="0" w:color="auto"/>
        <w:left w:val="none" w:sz="0" w:space="0" w:color="auto"/>
        <w:bottom w:val="none" w:sz="0" w:space="0" w:color="auto"/>
        <w:right w:val="none" w:sz="0" w:space="0" w:color="auto"/>
      </w:divBdr>
    </w:div>
    <w:div w:id="1511719972">
      <w:bodyDiv w:val="1"/>
      <w:marLeft w:val="0"/>
      <w:marRight w:val="0"/>
      <w:marTop w:val="0"/>
      <w:marBottom w:val="0"/>
      <w:divBdr>
        <w:top w:val="none" w:sz="0" w:space="0" w:color="auto"/>
        <w:left w:val="none" w:sz="0" w:space="0" w:color="auto"/>
        <w:bottom w:val="none" w:sz="0" w:space="0" w:color="auto"/>
        <w:right w:val="none" w:sz="0" w:space="0" w:color="auto"/>
      </w:divBdr>
    </w:div>
    <w:div w:id="1976834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Comunicato Stampa</vt:lpstr>
    </vt:vector>
  </TitlesOfParts>
  <Company>Hewlett-Packard Company</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Nome utente</dc:creator>
  <cp:keywords/>
  <cp:lastModifiedBy>Mondo Macchina</cp:lastModifiedBy>
  <cp:revision>3</cp:revision>
  <cp:lastPrinted>2019-04-02T08:55:00Z</cp:lastPrinted>
  <dcterms:created xsi:type="dcterms:W3CDTF">2021-10-18T08:35:00Z</dcterms:created>
  <dcterms:modified xsi:type="dcterms:W3CDTF">2021-10-18T09:34:00Z</dcterms:modified>
</cp:coreProperties>
</file>